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6AC1" w14:textId="5B405F03" w:rsidR="00960875" w:rsidRPr="005746A1" w:rsidRDefault="00960875">
      <w:pPr>
        <w:rPr>
          <w:rFonts w:ascii="Cambria" w:hAnsi="Cambria"/>
          <w:b/>
          <w:bCs/>
          <w:sz w:val="28"/>
          <w:szCs w:val="28"/>
        </w:rPr>
      </w:pPr>
      <w:r w:rsidRPr="005746A1">
        <w:rPr>
          <w:rFonts w:ascii="Cambria" w:hAnsi="Cambria"/>
          <w:b/>
          <w:bCs/>
          <w:sz w:val="28"/>
          <w:szCs w:val="28"/>
        </w:rPr>
        <w:t>REGULATION</w:t>
      </w:r>
      <w:r w:rsidR="005746A1" w:rsidRPr="005746A1">
        <w:rPr>
          <w:rFonts w:ascii="Cambria" w:hAnsi="Cambria"/>
          <w:b/>
          <w:bCs/>
          <w:sz w:val="28"/>
          <w:szCs w:val="28"/>
        </w:rPr>
        <w:t>: (</w:t>
      </w:r>
      <w:r w:rsidR="00161596" w:rsidRPr="005746A1">
        <w:rPr>
          <w:rFonts w:ascii="Cambria" w:hAnsi="Cambria"/>
          <w:b/>
          <w:bCs/>
          <w:sz w:val="28"/>
          <w:szCs w:val="28"/>
        </w:rPr>
        <w:t>Regulated and Authorised</w:t>
      </w:r>
      <w:r w:rsidR="000464C6">
        <w:rPr>
          <w:rFonts w:ascii="Cambria" w:hAnsi="Cambria"/>
          <w:b/>
          <w:bCs/>
          <w:sz w:val="28"/>
          <w:szCs w:val="28"/>
        </w:rPr>
        <w:t xml:space="preserve"> by</w:t>
      </w:r>
      <w:r w:rsidR="00161596" w:rsidRPr="005746A1">
        <w:rPr>
          <w:rFonts w:ascii="Cambria" w:hAnsi="Cambria"/>
          <w:b/>
          <w:bCs/>
          <w:sz w:val="28"/>
          <w:szCs w:val="28"/>
        </w:rPr>
        <w:t xml:space="preserve">) </w:t>
      </w:r>
    </w:p>
    <w:p w14:paraId="42D26714" w14:textId="57BD54C0" w:rsidR="00CD0C6E" w:rsidRPr="005746A1" w:rsidRDefault="00CD0C6E">
      <w:pPr>
        <w:rPr>
          <w:rFonts w:ascii="Cambria" w:hAnsi="Cambria"/>
          <w:b/>
          <w:bCs/>
        </w:rPr>
      </w:pPr>
      <w:r w:rsidRPr="005746A1">
        <w:rPr>
          <w:rFonts w:ascii="Cambria" w:hAnsi="Cambria"/>
          <w:b/>
          <w:bCs/>
        </w:rPr>
        <w:t xml:space="preserve">1. </w:t>
      </w:r>
      <w:r w:rsidRPr="005746A1">
        <w:rPr>
          <w:rFonts w:ascii="Cambria" w:hAnsi="Cambria"/>
          <w:b/>
          <w:bCs/>
        </w:rPr>
        <w:t>R</w:t>
      </w:r>
      <w:r w:rsidRPr="005746A1">
        <w:rPr>
          <w:rFonts w:ascii="Cambria" w:hAnsi="Cambria"/>
          <w:b/>
          <w:bCs/>
        </w:rPr>
        <w:t xml:space="preserve">egulatory status statement </w:t>
      </w:r>
    </w:p>
    <w:p w14:paraId="4090E567" w14:textId="2B623B1B" w:rsidR="00960875" w:rsidRPr="005746A1" w:rsidRDefault="00960875">
      <w:pPr>
        <w:rPr>
          <w:rFonts w:ascii="Cambria" w:hAnsi="Cambria"/>
        </w:rPr>
      </w:pPr>
      <w:r w:rsidRPr="005746A1">
        <w:rPr>
          <w:rFonts w:ascii="Cambria" w:hAnsi="Cambria"/>
        </w:rPr>
        <w:t xml:space="preserve">Abraham Blay is a Chartered Legal Executive and CILEX Lawyer regulated by CILEX Regulation </w:t>
      </w:r>
      <w:r w:rsidR="005746A1" w:rsidRPr="005746A1">
        <w:rPr>
          <w:rFonts w:ascii="Cambria" w:hAnsi="Cambria"/>
          <w:noProof/>
        </w:rPr>
        <w:drawing>
          <wp:inline distT="0" distB="0" distL="0" distR="0" wp14:anchorId="51331501" wp14:editId="06CBEBFD">
            <wp:extent cx="1752440" cy="1638300"/>
            <wp:effectExtent l="0" t="0" r="635" b="0"/>
            <wp:docPr id="15452870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28700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3683" cy="1648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46A1" w:rsidRPr="005746A1">
        <w:rPr>
          <w:rFonts w:ascii="Cambria" w:hAnsi="Cambria"/>
          <w:noProof/>
        </w:rPr>
        <w:drawing>
          <wp:inline distT="0" distB="0" distL="0" distR="0" wp14:anchorId="53FB6940" wp14:editId="7258119E">
            <wp:extent cx="1513990" cy="1560195"/>
            <wp:effectExtent l="0" t="0" r="0" b="1905"/>
            <wp:docPr id="8534447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44472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7586" cy="157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1EAF2" w14:textId="5E28D631" w:rsidR="00960875" w:rsidRPr="005746A1" w:rsidRDefault="00960875">
      <w:pPr>
        <w:rPr>
          <w:rFonts w:ascii="Cambria" w:hAnsi="Cambria"/>
        </w:rPr>
      </w:pPr>
      <w:r w:rsidRPr="005746A1">
        <w:rPr>
          <w:rFonts w:ascii="Cambria" w:hAnsi="Cambria"/>
        </w:rPr>
        <w:t xml:space="preserve">WorkSafe &amp; Legal is </w:t>
      </w:r>
      <w:r w:rsidRPr="005746A1">
        <w:rPr>
          <w:rFonts w:ascii="Cambria" w:hAnsi="Cambria"/>
          <w:b/>
          <w:bCs/>
        </w:rPr>
        <w:t>not an authorised law firm</w:t>
      </w:r>
      <w:r w:rsidRPr="005746A1">
        <w:rPr>
          <w:rFonts w:ascii="Cambria" w:hAnsi="Cambria"/>
        </w:rPr>
        <w:t xml:space="preserve"> and does not provide reserved legal services except where acting through an authorised individual or entity in accordance with the Legal Services Act 2007.</w:t>
      </w:r>
    </w:p>
    <w:p w14:paraId="5A7F7575" w14:textId="2E2FE6A5" w:rsidR="00CD0C6E" w:rsidRPr="005746A1" w:rsidRDefault="00CD0C6E">
      <w:pPr>
        <w:rPr>
          <w:rFonts w:ascii="Cambria" w:hAnsi="Cambria"/>
          <w:b/>
          <w:bCs/>
        </w:rPr>
      </w:pPr>
      <w:r w:rsidRPr="005746A1">
        <w:rPr>
          <w:rFonts w:ascii="Cambria" w:hAnsi="Cambria"/>
          <w:b/>
          <w:bCs/>
        </w:rPr>
        <w:t>2. Clear distinction between “legal services” and “McKenzie Friend services”</w:t>
      </w:r>
    </w:p>
    <w:p w14:paraId="4377A794" w14:textId="1C0DDA61" w:rsidR="00960875" w:rsidRPr="005746A1" w:rsidRDefault="00960875">
      <w:pPr>
        <w:rPr>
          <w:rFonts w:ascii="Cambria" w:hAnsi="Cambria"/>
        </w:rPr>
      </w:pPr>
      <w:r w:rsidRPr="005746A1">
        <w:rPr>
          <w:rFonts w:ascii="Cambria" w:hAnsi="Cambria"/>
        </w:rPr>
        <w:t>When providing McKenzie Friend services, Abraham Blay does not act as a legal representative, does not conduct litigation, and does not exercise rights of audience unless expressly permitted by the court.</w:t>
      </w:r>
    </w:p>
    <w:p w14:paraId="43561081" w14:textId="414947F3" w:rsidR="00960875" w:rsidRPr="005746A1" w:rsidRDefault="00960875">
      <w:pPr>
        <w:rPr>
          <w:rFonts w:ascii="Cambria" w:hAnsi="Cambria"/>
          <w:b/>
          <w:bCs/>
        </w:rPr>
      </w:pPr>
      <w:r w:rsidRPr="005746A1">
        <w:rPr>
          <w:rFonts w:ascii="Cambria" w:hAnsi="Cambria"/>
          <w:b/>
          <w:bCs/>
        </w:rPr>
        <w:t>3. Complaints escalation clarity</w:t>
      </w:r>
    </w:p>
    <w:p w14:paraId="3ABA7C70" w14:textId="4B4F7C08" w:rsidR="00960875" w:rsidRPr="005746A1" w:rsidRDefault="00960875">
      <w:pPr>
        <w:rPr>
          <w:rFonts w:ascii="Cambria" w:hAnsi="Cambria"/>
        </w:rPr>
      </w:pPr>
      <w:r w:rsidRPr="005746A1">
        <w:rPr>
          <w:rFonts w:ascii="Cambria" w:hAnsi="Cambria"/>
        </w:rPr>
        <w:t>CILEX Regulation regulates individual Chartered Legal Executives. It does not resolve fee disputes but may consider complaints about professional conduct.</w:t>
      </w:r>
    </w:p>
    <w:p w14:paraId="5134BD42" w14:textId="79C7F58B" w:rsidR="00960875" w:rsidRPr="005746A1" w:rsidRDefault="00960875">
      <w:pPr>
        <w:rPr>
          <w:rFonts w:ascii="Cambria" w:hAnsi="Cambria"/>
          <w:b/>
          <w:bCs/>
        </w:rPr>
      </w:pPr>
      <w:r w:rsidRPr="005746A1">
        <w:rPr>
          <w:rFonts w:ascii="Cambria" w:hAnsi="Cambria"/>
          <w:b/>
          <w:bCs/>
        </w:rPr>
        <w:t>4. Client money statement</w:t>
      </w:r>
    </w:p>
    <w:p w14:paraId="386DDACE" w14:textId="52A64F15" w:rsidR="00960875" w:rsidRPr="005746A1" w:rsidRDefault="00960875">
      <w:pPr>
        <w:rPr>
          <w:rFonts w:ascii="Cambria" w:hAnsi="Cambria"/>
        </w:rPr>
      </w:pPr>
      <w:r w:rsidRPr="005746A1">
        <w:rPr>
          <w:rFonts w:ascii="Cambria" w:hAnsi="Cambria"/>
        </w:rPr>
        <w:t>WorkSafe &amp; Legal does not hold client money and does not operate a client account.</w:t>
      </w:r>
    </w:p>
    <w:p w14:paraId="53714335" w14:textId="56EC6B1B" w:rsidR="00960875" w:rsidRPr="005746A1" w:rsidRDefault="00960875">
      <w:pPr>
        <w:rPr>
          <w:rFonts w:ascii="Cambria" w:hAnsi="Cambria"/>
          <w:b/>
          <w:bCs/>
        </w:rPr>
      </w:pPr>
      <w:r w:rsidRPr="005746A1">
        <w:rPr>
          <w:rFonts w:ascii="Cambria" w:hAnsi="Cambria"/>
          <w:b/>
          <w:bCs/>
        </w:rPr>
        <w:t>5. Professional Indemnity Insurance (PII) statement</w:t>
      </w:r>
    </w:p>
    <w:p w14:paraId="10C97645" w14:textId="1EEF0A77" w:rsidR="00960875" w:rsidRPr="005746A1" w:rsidRDefault="00960875">
      <w:pPr>
        <w:rPr>
          <w:rFonts w:ascii="Cambria" w:hAnsi="Cambria"/>
        </w:rPr>
      </w:pPr>
      <w:r w:rsidRPr="005746A1">
        <w:rPr>
          <w:rFonts w:ascii="Cambria" w:hAnsi="Cambria"/>
        </w:rPr>
        <w:t>Professional indemnity insurance is maintained appropriate to the nature and scope of services provided.</w:t>
      </w:r>
    </w:p>
    <w:p w14:paraId="48F0AEE7" w14:textId="117B3DA1" w:rsidR="00960875" w:rsidRPr="005746A1" w:rsidRDefault="00960875">
      <w:pPr>
        <w:rPr>
          <w:rFonts w:ascii="Cambria" w:hAnsi="Cambria"/>
          <w:b/>
          <w:bCs/>
        </w:rPr>
      </w:pPr>
      <w:r w:rsidRPr="005746A1">
        <w:rPr>
          <w:rFonts w:ascii="Cambria" w:hAnsi="Cambria"/>
          <w:b/>
          <w:bCs/>
        </w:rPr>
        <w:t>6. Equality &amp; diversity / reasonable adjustments</w:t>
      </w:r>
    </w:p>
    <w:p w14:paraId="742FEE00" w14:textId="20787A18" w:rsidR="00960875" w:rsidRPr="005746A1" w:rsidRDefault="00960875">
      <w:pPr>
        <w:rPr>
          <w:rFonts w:ascii="Cambria" w:hAnsi="Cambria"/>
        </w:rPr>
      </w:pPr>
      <w:r w:rsidRPr="005746A1">
        <w:rPr>
          <w:rFonts w:ascii="Cambria" w:hAnsi="Cambria"/>
        </w:rPr>
        <w:t>WorkSafe &amp; Legal is committed to equality, diversity, and inclusion and will make reasonable adjustments to ensure services are accessible where required.</w:t>
      </w:r>
    </w:p>
    <w:p w14:paraId="29D56339" w14:textId="0C931A13" w:rsidR="00960875" w:rsidRPr="005746A1" w:rsidRDefault="00960875">
      <w:pPr>
        <w:rPr>
          <w:rFonts w:ascii="Cambria" w:hAnsi="Cambria"/>
          <w:b/>
          <w:bCs/>
        </w:rPr>
      </w:pPr>
      <w:r w:rsidRPr="005746A1">
        <w:rPr>
          <w:rFonts w:ascii="Cambria" w:hAnsi="Cambria"/>
          <w:b/>
          <w:bCs/>
        </w:rPr>
        <w:t>7. Conflicts of interest policy</w:t>
      </w:r>
    </w:p>
    <w:p w14:paraId="236FB481" w14:textId="0C0152E2" w:rsidR="00960875" w:rsidRPr="005746A1" w:rsidRDefault="00960875">
      <w:pPr>
        <w:rPr>
          <w:rFonts w:ascii="Cambria" w:hAnsi="Cambria"/>
        </w:rPr>
      </w:pPr>
      <w:r w:rsidRPr="005746A1">
        <w:rPr>
          <w:rFonts w:ascii="Cambria" w:hAnsi="Cambria"/>
        </w:rPr>
        <w:t>We will not act where a conflict of interest arises, or where our independence may reasonably be questioned.</w:t>
      </w:r>
    </w:p>
    <w:p w14:paraId="41FD1F8D" w14:textId="4BFC36B3" w:rsidR="00960875" w:rsidRPr="005746A1" w:rsidRDefault="00960875">
      <w:pPr>
        <w:rPr>
          <w:rFonts w:ascii="Cambria" w:hAnsi="Cambria"/>
          <w:b/>
          <w:bCs/>
        </w:rPr>
      </w:pPr>
      <w:r w:rsidRPr="005746A1">
        <w:rPr>
          <w:rFonts w:ascii="Cambria" w:hAnsi="Cambria"/>
          <w:b/>
          <w:bCs/>
        </w:rPr>
        <w:t>8. Limitation on guarantees of outcome</w:t>
      </w:r>
    </w:p>
    <w:p w14:paraId="72BFC8D4" w14:textId="6E474F63" w:rsidR="00960875" w:rsidRPr="005746A1" w:rsidRDefault="00960875">
      <w:pPr>
        <w:rPr>
          <w:rFonts w:ascii="Cambria" w:hAnsi="Cambria"/>
        </w:rPr>
      </w:pPr>
      <w:r w:rsidRPr="005746A1">
        <w:rPr>
          <w:rFonts w:ascii="Cambria" w:hAnsi="Cambria"/>
        </w:rPr>
        <w:t>No guarantee is given as to the outcome of any legal matter.</w:t>
      </w:r>
    </w:p>
    <w:sectPr w:rsidR="00960875" w:rsidRPr="005746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875"/>
    <w:rsid w:val="000464C6"/>
    <w:rsid w:val="00161596"/>
    <w:rsid w:val="005746A1"/>
    <w:rsid w:val="00960875"/>
    <w:rsid w:val="00A154A1"/>
    <w:rsid w:val="00CD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0D3CB"/>
  <w15:chartTrackingRefBased/>
  <w15:docId w15:val="{A78F8E03-BC59-479D-9525-3D531B16B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08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8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8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8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8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8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8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8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8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8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8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8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8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8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8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8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8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8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8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08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8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08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8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08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8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08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8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8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87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CD0C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 Blay</dc:creator>
  <cp:keywords/>
  <dc:description/>
  <cp:lastModifiedBy>Abraham Blay</cp:lastModifiedBy>
  <cp:revision>1</cp:revision>
  <dcterms:created xsi:type="dcterms:W3CDTF">2026-02-09T12:48:00Z</dcterms:created>
  <dcterms:modified xsi:type="dcterms:W3CDTF">2026-02-09T13:30:00Z</dcterms:modified>
</cp:coreProperties>
</file>